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367E4" w14:textId="5171C05B" w:rsidR="00C71B78" w:rsidRPr="00C71B78" w:rsidRDefault="00C71B78" w:rsidP="00C71B78">
      <w:pPr>
        <w:spacing w:after="0"/>
        <w:jc w:val="center"/>
        <w:rPr>
          <w:b/>
          <w:bCs/>
          <w:sz w:val="40"/>
          <w:szCs w:val="40"/>
        </w:rPr>
      </w:pPr>
      <w:r w:rsidRPr="00C71B78">
        <w:rPr>
          <w:b/>
          <w:bCs/>
          <w:sz w:val="40"/>
          <w:szCs w:val="40"/>
        </w:rPr>
        <w:t>SB553 Workplace Violence Prevention Plan</w:t>
      </w:r>
    </w:p>
    <w:p w14:paraId="378F2C4D" w14:textId="2AAA4171" w:rsidR="00C71B78" w:rsidRPr="00C71B78" w:rsidRDefault="00C71B78" w:rsidP="00C71B78">
      <w:pPr>
        <w:spacing w:after="0"/>
        <w:jc w:val="center"/>
        <w:rPr>
          <w:b/>
          <w:bCs/>
          <w:sz w:val="28"/>
          <w:szCs w:val="28"/>
        </w:rPr>
      </w:pPr>
      <w:r w:rsidRPr="00C71B78">
        <w:rPr>
          <w:b/>
          <w:bCs/>
          <w:sz w:val="28"/>
          <w:szCs w:val="28"/>
        </w:rPr>
        <w:t>Workplace Customization Instructions</w:t>
      </w:r>
    </w:p>
    <w:p w14:paraId="3D11F9D3" w14:textId="77777777" w:rsidR="00C71B78" w:rsidRDefault="00C71B78" w:rsidP="00C71B78"/>
    <w:p w14:paraId="78F2BDF8" w14:textId="191AEEF0" w:rsidR="00C71B78" w:rsidRPr="00C71B78" w:rsidRDefault="00C71B78" w:rsidP="00C71B78">
      <w:r w:rsidRPr="00C71B78">
        <w:t>Customizing an SB 553 Workplace Violence Prevention Plan Using the Initial Inspection</w:t>
      </w:r>
      <w:r>
        <w:t xml:space="preserve"> Form</w:t>
      </w:r>
      <w:r w:rsidRPr="00C71B78">
        <w:t>:</w:t>
      </w:r>
    </w:p>
    <w:p w14:paraId="6216FB29" w14:textId="33CA3CE8" w:rsidR="00EC6EF9" w:rsidRPr="002E0180" w:rsidRDefault="00EC6EF9" w:rsidP="00C71B7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Identify Responsible Parties</w:t>
      </w:r>
    </w:p>
    <w:p w14:paraId="47040EA9" w14:textId="0C815BDF" w:rsidR="00EC6EF9" w:rsidRDefault="00EC6EF9" w:rsidP="00EC6EF9">
      <w:pPr>
        <w:numPr>
          <w:ilvl w:val="1"/>
          <w:numId w:val="1"/>
        </w:numPr>
      </w:pPr>
      <w:r w:rsidRPr="00EC2916">
        <w:t xml:space="preserve">Determine who in your organization will be responsible for implementing, </w:t>
      </w:r>
      <w:r w:rsidR="00EC2916" w:rsidRPr="00EC2916">
        <w:t xml:space="preserve">amending and communicating the WVPP </w:t>
      </w:r>
      <w:r w:rsidR="00D4646A">
        <w:t>for your business.</w:t>
      </w:r>
    </w:p>
    <w:p w14:paraId="1D8173DA" w14:textId="58CC2E09" w:rsidR="00EC2916" w:rsidRDefault="00EC2916" w:rsidP="00EC6EF9">
      <w:pPr>
        <w:numPr>
          <w:ilvl w:val="1"/>
          <w:numId w:val="1"/>
        </w:numPr>
      </w:pPr>
      <w:r>
        <w:t>Adjust the WVPP provided by Infinium HR as applicable.</w:t>
      </w:r>
      <w:r w:rsidR="00055B46">
        <w:t xml:space="preserve"> Note the sections in red that need to be customized.</w:t>
      </w:r>
    </w:p>
    <w:p w14:paraId="0BCA7B97" w14:textId="4D68E524" w:rsidR="00CC6C09" w:rsidRPr="00EC2916" w:rsidRDefault="00CC6C09" w:rsidP="00EC6EF9">
      <w:pPr>
        <w:numPr>
          <w:ilvl w:val="1"/>
          <w:numId w:val="1"/>
        </w:numPr>
      </w:pPr>
      <w:r>
        <w:t xml:space="preserve">Update all areas in </w:t>
      </w:r>
      <w:r w:rsidRPr="00CC6C09">
        <w:rPr>
          <w:b/>
          <w:bCs/>
          <w:color w:val="FF0000"/>
        </w:rPr>
        <w:t>RED</w:t>
      </w:r>
      <w:r>
        <w:rPr>
          <w:b/>
          <w:bCs/>
        </w:rPr>
        <w:t xml:space="preserve"> </w:t>
      </w:r>
      <w:r w:rsidRPr="00CC6C09">
        <w:t>included in the WVPP.</w:t>
      </w:r>
    </w:p>
    <w:p w14:paraId="136ECBA8" w14:textId="1B6DE5D6" w:rsidR="00C71B78" w:rsidRPr="002E0180" w:rsidRDefault="00C71B78" w:rsidP="00C71B7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Conduct the Initial Inspection:</w:t>
      </w:r>
    </w:p>
    <w:p w14:paraId="1C87A98D" w14:textId="68FB060C" w:rsidR="00C71B78" w:rsidRPr="00C71B78" w:rsidRDefault="00C71B78" w:rsidP="00C71B78">
      <w:pPr>
        <w:numPr>
          <w:ilvl w:val="1"/>
          <w:numId w:val="1"/>
        </w:numPr>
      </w:pPr>
      <w:r w:rsidRPr="00C71B78">
        <w:t>Start by conducting a comprehensive inspection of your specific worksite or business premises</w:t>
      </w:r>
      <w:r w:rsidR="00936CE2">
        <w:t xml:space="preserve"> utilizing the Inspection form provided in your WVPP template.</w:t>
      </w:r>
    </w:p>
    <w:p w14:paraId="1B803E92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Identify potential hazards and risks related to workplace violence. This may include areas with limited visibility, high-stress environments, interactions with the public, handling of cash transactions, or any previous incidents of violence.</w:t>
      </w:r>
    </w:p>
    <w:p w14:paraId="21ED314C" w14:textId="77777777" w:rsidR="00C71B78" w:rsidRDefault="00C71B78" w:rsidP="00C71B78">
      <w:pPr>
        <w:numPr>
          <w:ilvl w:val="1"/>
          <w:numId w:val="1"/>
        </w:numPr>
      </w:pPr>
      <w:r w:rsidRPr="00C71B78">
        <w:t>Take note of any security measures already in place, such as surveillance cameras, access control systems, or security personnel.</w:t>
      </w:r>
    </w:p>
    <w:p w14:paraId="3C1F5204" w14:textId="45CC2F9B" w:rsidR="00C71B78" w:rsidRPr="00C71B78" w:rsidRDefault="00C71B78" w:rsidP="00C71B78">
      <w:pPr>
        <w:numPr>
          <w:ilvl w:val="1"/>
          <w:numId w:val="1"/>
        </w:numPr>
      </w:pPr>
      <w:r>
        <w:t>Be sure to seek input from all employees during this process.</w:t>
      </w:r>
    </w:p>
    <w:p w14:paraId="2388E450" w14:textId="77777777" w:rsidR="00C71B78" w:rsidRPr="002E0180" w:rsidRDefault="00C71B78" w:rsidP="00C71B7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Review the Template:</w:t>
      </w:r>
    </w:p>
    <w:p w14:paraId="31F11DD2" w14:textId="66E9B140" w:rsidR="00C71B78" w:rsidRPr="00C71B78" w:rsidRDefault="00C71B78" w:rsidP="00A93A92">
      <w:pPr>
        <w:pStyle w:val="ListParagraph"/>
        <w:numPr>
          <w:ilvl w:val="1"/>
          <w:numId w:val="1"/>
        </w:numPr>
      </w:pPr>
      <w:r w:rsidRPr="00C71B78">
        <w:t>Review the</w:t>
      </w:r>
      <w:r w:rsidR="00A93A92" w:rsidRPr="00A93A92">
        <w:t xml:space="preserve"> SB 553 Workplace Violence Prevention Plan template provided by Infinium HR</w:t>
      </w:r>
      <w:r w:rsidR="00A93A92">
        <w:t xml:space="preserve"> </w:t>
      </w:r>
      <w:r w:rsidRPr="00C71B78">
        <w:t xml:space="preserve">to understand its structure and components. </w:t>
      </w:r>
      <w:r>
        <w:t xml:space="preserve">The Infinium HR Workplace Violence Prevention plan </w:t>
      </w:r>
      <w:r w:rsidRPr="00C71B78">
        <w:t>include</w:t>
      </w:r>
      <w:r>
        <w:t>s</w:t>
      </w:r>
      <w:r w:rsidRPr="00C71B78">
        <w:t xml:space="preserve"> sections on risk assessment, prevention strategies, </w:t>
      </w:r>
      <w:r>
        <w:t xml:space="preserve">emergency response, </w:t>
      </w:r>
      <w:r w:rsidRPr="00C71B78">
        <w:t xml:space="preserve">incident reporting procedures, </w:t>
      </w:r>
      <w:r>
        <w:t xml:space="preserve">communication </w:t>
      </w:r>
      <w:r w:rsidRPr="00C71B78">
        <w:t>and employee training.</w:t>
      </w:r>
    </w:p>
    <w:p w14:paraId="0A11D0A4" w14:textId="77777777" w:rsidR="00C71B78" w:rsidRPr="002E0180" w:rsidRDefault="00C71B78" w:rsidP="00C71B7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Assess Workplace Specifics:</w:t>
      </w:r>
    </w:p>
    <w:p w14:paraId="687DE4C3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Based on the findings from your initial inspection, assess how the template can be customized to address the specific hazards and risks identified at your worksite.</w:t>
      </w:r>
    </w:p>
    <w:p w14:paraId="40BE0E17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Consider factors such as the layout of the premises, nature of work activities, interactions with clients or customers, and any unique challenges or vulnerabilities.</w:t>
      </w:r>
    </w:p>
    <w:p w14:paraId="562F6EDB" w14:textId="77777777" w:rsidR="00C71B78" w:rsidRPr="002E0180" w:rsidRDefault="00C71B78" w:rsidP="00C71B7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Modify Prevention Strategies:</w:t>
      </w:r>
    </w:p>
    <w:p w14:paraId="74BCB3FA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Tailor the prevention strategies outlined in the template to align with the specific hazards and risks identified during the inspection.</w:t>
      </w:r>
    </w:p>
    <w:p w14:paraId="01925202" w14:textId="77777777" w:rsidR="00C24FB5" w:rsidRPr="00C24FB5" w:rsidRDefault="00C71B78" w:rsidP="00A9673B">
      <w:pPr>
        <w:numPr>
          <w:ilvl w:val="1"/>
          <w:numId w:val="1"/>
        </w:numPr>
        <w:rPr>
          <w:b/>
          <w:bCs/>
        </w:rPr>
      </w:pPr>
      <w:r w:rsidRPr="00C71B78">
        <w:lastRenderedPageBreak/>
        <w:t>Determine appropriate measures to mitigate the identified risks, such as installing additional lighting, implementing access control measures, or providing employee training on de-escalation techniques.</w:t>
      </w:r>
    </w:p>
    <w:p w14:paraId="7E6828FE" w14:textId="27CD1459" w:rsidR="00C71B78" w:rsidRPr="002E0180" w:rsidRDefault="00C71B78" w:rsidP="00C24FB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Update Reporting Procedures:</w:t>
      </w:r>
    </w:p>
    <w:p w14:paraId="7CF9849E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Review and update the incident reporting procedures outlined in the template to ensure they reflect the reporting requirements of your worksite.</w:t>
      </w:r>
    </w:p>
    <w:p w14:paraId="0B61946B" w14:textId="299C8094" w:rsidR="00C71B78" w:rsidRPr="00C71B78" w:rsidRDefault="00C71B78" w:rsidP="00C71B78">
      <w:pPr>
        <w:numPr>
          <w:ilvl w:val="1"/>
          <w:numId w:val="1"/>
        </w:numPr>
      </w:pPr>
      <w:r w:rsidRPr="00C71B78">
        <w:t>Specify how employees should report incidents of workplace violence, including who they should report to and the steps to follow in case of an emergency.</w:t>
      </w:r>
      <w:r w:rsidR="00101E64">
        <w:t xml:space="preserve"> </w:t>
      </w:r>
    </w:p>
    <w:p w14:paraId="39877974" w14:textId="77777777" w:rsidR="00C71B78" w:rsidRPr="002E0180" w:rsidRDefault="00C71B78" w:rsidP="00C71B7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Customize Training Programs:</w:t>
      </w:r>
    </w:p>
    <w:p w14:paraId="1D4B33E7" w14:textId="1788628D" w:rsidR="00C71B78" w:rsidRPr="00C71B78" w:rsidRDefault="00C71B78" w:rsidP="00C71B78">
      <w:pPr>
        <w:numPr>
          <w:ilvl w:val="1"/>
          <w:numId w:val="1"/>
        </w:numPr>
      </w:pPr>
      <w:r w:rsidRPr="00C71B78">
        <w:t>Develop or modify employee training programs to address the specific hazards and risks identified at your worksite.</w:t>
      </w:r>
      <w:r>
        <w:t xml:space="preserve"> You may utilize handouts, </w:t>
      </w:r>
      <w:proofErr w:type="spellStart"/>
      <w:r>
        <w:t>Powerpoint</w:t>
      </w:r>
      <w:proofErr w:type="spellEnd"/>
      <w:r>
        <w:t xml:space="preserve"> presentations or video training, depending on your capabilities.</w:t>
      </w:r>
    </w:p>
    <w:p w14:paraId="6912F9CF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Include training on recognizing warning signs of potential violence, de-escalation techniques, emergency response procedures, and reporting requirements.</w:t>
      </w:r>
    </w:p>
    <w:p w14:paraId="180672B0" w14:textId="77777777" w:rsidR="00C71B78" w:rsidRPr="002E0180" w:rsidRDefault="00C71B78" w:rsidP="00C71B7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Document Changes:</w:t>
      </w:r>
    </w:p>
    <w:p w14:paraId="4A6A8069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Document any changes or modifications made to the SB 553 Workplace Violence Prevention Plan based on the findings of the initial inspection.</w:t>
      </w:r>
    </w:p>
    <w:p w14:paraId="72CD1801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Ensure that all updates are clearly documented and communicated to relevant stakeholders, including management and employees.</w:t>
      </w:r>
    </w:p>
    <w:p w14:paraId="411ED2BA" w14:textId="77777777" w:rsidR="00C71B78" w:rsidRPr="002E0180" w:rsidRDefault="00C71B78" w:rsidP="00C71B78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E0180">
        <w:rPr>
          <w:b/>
          <w:bCs/>
          <w:sz w:val="24"/>
          <w:szCs w:val="24"/>
        </w:rPr>
        <w:t>Review and Finalize:</w:t>
      </w:r>
    </w:p>
    <w:p w14:paraId="568706DB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Review the customized Workplace Violence Prevention Plan to ensure it effectively addresses the hazards and risks identified at your worksite.</w:t>
      </w:r>
    </w:p>
    <w:p w14:paraId="151EDEDF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Seek input from key stakeholders, including management, HR representatives, and employees, to ensure buy-in and compliance.</w:t>
      </w:r>
    </w:p>
    <w:p w14:paraId="5C58C649" w14:textId="77777777" w:rsidR="00C71B78" w:rsidRPr="00C71B78" w:rsidRDefault="00C71B78" w:rsidP="00C71B78">
      <w:pPr>
        <w:numPr>
          <w:ilvl w:val="1"/>
          <w:numId w:val="1"/>
        </w:numPr>
      </w:pPr>
      <w:r w:rsidRPr="00C71B78">
        <w:t>Finalize the plan and distribute copies to all relevant parties, ensuring that everyone is aware of their roles and responsibilities in preventing workplace violence.</w:t>
      </w:r>
    </w:p>
    <w:p w14:paraId="3A9A20D5" w14:textId="77777777" w:rsidR="00446C63" w:rsidRDefault="00446C63" w:rsidP="00C71B78"/>
    <w:p w14:paraId="4B681075" w14:textId="7317EDAC" w:rsidR="00446C63" w:rsidRDefault="00C71B78" w:rsidP="00C71B78">
      <w:r w:rsidRPr="00C71B78">
        <w:t>By following these instructions, you can effectively customize an SB 553 Workplace Violence Prevention Plan to address the specific hazards and risks present at your worksite or business premises.</w:t>
      </w:r>
    </w:p>
    <w:p w14:paraId="6F3A16E4" w14:textId="383F7C68" w:rsidR="00446C63" w:rsidRPr="00C71B78" w:rsidRDefault="00446C63" w:rsidP="00C71B78">
      <w:r>
        <w:t xml:space="preserve">Contact Infinium HR at </w:t>
      </w:r>
      <w:hyperlink r:id="rId7" w:history="1">
        <w:r w:rsidRPr="00F22D89">
          <w:rPr>
            <w:rStyle w:val="Hyperlink"/>
          </w:rPr>
          <w:t>info@infiniumgroup.com</w:t>
        </w:r>
      </w:hyperlink>
      <w:r>
        <w:t xml:space="preserve"> if you have any questions.</w:t>
      </w:r>
    </w:p>
    <w:p w14:paraId="0CC8D766" w14:textId="77777777" w:rsidR="000E33B4" w:rsidRDefault="000E33B4"/>
    <w:sectPr w:rsidR="000E33B4" w:rsidSect="00462202">
      <w:headerReference w:type="default" r:id="rId8"/>
      <w:pgSz w:w="12240" w:h="15840"/>
      <w:pgMar w:top="1872" w:right="864" w:bottom="129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F3CA3" w14:textId="77777777" w:rsidR="00C71B78" w:rsidRDefault="00C71B78" w:rsidP="00C71B78">
      <w:pPr>
        <w:spacing w:after="0" w:line="240" w:lineRule="auto"/>
      </w:pPr>
      <w:r>
        <w:separator/>
      </w:r>
    </w:p>
  </w:endnote>
  <w:endnote w:type="continuationSeparator" w:id="0">
    <w:p w14:paraId="7842A425" w14:textId="77777777" w:rsidR="00C71B78" w:rsidRDefault="00C71B78" w:rsidP="00C71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AB7F8" w14:textId="77777777" w:rsidR="00C71B78" w:rsidRDefault="00C71B78" w:rsidP="00C71B78">
      <w:pPr>
        <w:spacing w:after="0" w:line="240" w:lineRule="auto"/>
      </w:pPr>
      <w:r>
        <w:separator/>
      </w:r>
    </w:p>
  </w:footnote>
  <w:footnote w:type="continuationSeparator" w:id="0">
    <w:p w14:paraId="3BA4F869" w14:textId="77777777" w:rsidR="00C71B78" w:rsidRDefault="00C71B78" w:rsidP="00C71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0F79D" w14:textId="1A4F1702" w:rsidR="00C71B78" w:rsidRPr="00C71B78" w:rsidRDefault="00C71B78" w:rsidP="00C71B78">
    <w:pPr>
      <w:pStyle w:val="Header"/>
      <w:jc w:val="center"/>
    </w:pPr>
    <w:r>
      <w:rPr>
        <w:noProof/>
      </w:rPr>
      <w:drawing>
        <wp:inline distT="0" distB="0" distL="0" distR="0" wp14:anchorId="673254C2" wp14:editId="013A9CA1">
          <wp:extent cx="2419350" cy="568332"/>
          <wp:effectExtent l="0" t="0" r="0" b="3175"/>
          <wp:docPr id="1012073326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073326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3411" cy="571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02480"/>
    <w:multiLevelType w:val="multilevel"/>
    <w:tmpl w:val="03981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20143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78"/>
    <w:rsid w:val="000323AF"/>
    <w:rsid w:val="00055B46"/>
    <w:rsid w:val="000E33B4"/>
    <w:rsid w:val="00101E64"/>
    <w:rsid w:val="00171ED3"/>
    <w:rsid w:val="002D7AEE"/>
    <w:rsid w:val="002E0180"/>
    <w:rsid w:val="00446C63"/>
    <w:rsid w:val="00462202"/>
    <w:rsid w:val="006000C8"/>
    <w:rsid w:val="008D718C"/>
    <w:rsid w:val="00936CE2"/>
    <w:rsid w:val="009957A7"/>
    <w:rsid w:val="00A14D7D"/>
    <w:rsid w:val="00A503BA"/>
    <w:rsid w:val="00A50964"/>
    <w:rsid w:val="00A93A92"/>
    <w:rsid w:val="00C24FB5"/>
    <w:rsid w:val="00C71B78"/>
    <w:rsid w:val="00CC6C09"/>
    <w:rsid w:val="00D4646A"/>
    <w:rsid w:val="00EC2916"/>
    <w:rsid w:val="00EC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F1C387"/>
  <w15:chartTrackingRefBased/>
  <w15:docId w15:val="{76EC4CC2-10F8-4C5D-852F-DE03B652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B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B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B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B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B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B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B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B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B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1B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1B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1B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1B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1B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1B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1B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1B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1B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B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1B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1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1B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1B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1B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B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1B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1B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7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B78"/>
  </w:style>
  <w:style w:type="paragraph" w:styleId="Footer">
    <w:name w:val="footer"/>
    <w:basedOn w:val="Normal"/>
    <w:link w:val="FooterChar"/>
    <w:uiPriority w:val="99"/>
    <w:unhideWhenUsed/>
    <w:rsid w:val="00C71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B78"/>
  </w:style>
  <w:style w:type="character" w:styleId="Hyperlink">
    <w:name w:val="Hyperlink"/>
    <w:basedOn w:val="DefaultParagraphFont"/>
    <w:uiPriority w:val="99"/>
    <w:unhideWhenUsed/>
    <w:rsid w:val="00446C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infinium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Hayden</dc:creator>
  <cp:keywords/>
  <dc:description/>
  <cp:lastModifiedBy>Mike Hayden</cp:lastModifiedBy>
  <cp:revision>17</cp:revision>
  <dcterms:created xsi:type="dcterms:W3CDTF">2024-05-21T17:04:00Z</dcterms:created>
  <dcterms:modified xsi:type="dcterms:W3CDTF">2024-05-28T17:15:00Z</dcterms:modified>
</cp:coreProperties>
</file>